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3265E1" w:rsidRDefault="009724B3" w:rsidP="00B92EDF">
      <w:pPr>
        <w:shd w:val="clear" w:color="auto" w:fill="FEFEFE"/>
        <w:ind w:firstLine="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вебинара</w:t>
      </w:r>
      <w:r w:rsidR="00333FEC" w:rsidRPr="003265E1">
        <w:rPr>
          <w:rFonts w:ascii="Times New Roman" w:hAnsi="Times New Roman"/>
          <w:sz w:val="28"/>
          <w:szCs w:val="28"/>
        </w:rPr>
        <w:t xml:space="preserve">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="00333FEC" w:rsidRPr="00252F58">
        <w:rPr>
          <w:rFonts w:ascii="Times New Roman" w:hAnsi="Times New Roman"/>
          <w:sz w:val="28"/>
          <w:szCs w:val="28"/>
        </w:rPr>
        <w:t xml:space="preserve"> </w:t>
      </w:r>
      <w:r w:rsidR="00885757">
        <w:rPr>
          <w:rFonts w:ascii="Times New Roman" w:hAnsi="Times New Roman"/>
          <w:sz w:val="28"/>
          <w:szCs w:val="28"/>
        </w:rPr>
        <w:t>«</w:t>
      </w:r>
      <w:r w:rsidR="007B7B89">
        <w:rPr>
          <w:rFonts w:ascii="Times New Roman" w:hAnsi="Times New Roman"/>
          <w:sz w:val="28"/>
          <w:szCs w:val="28"/>
        </w:rPr>
        <w:t xml:space="preserve">Порядок перевыпуска </w:t>
      </w:r>
      <w:r w:rsidR="0097731D">
        <w:rPr>
          <w:rFonts w:ascii="Times New Roman" w:hAnsi="Times New Roman"/>
          <w:sz w:val="28"/>
          <w:szCs w:val="28"/>
        </w:rPr>
        <w:t>КЭП</w:t>
      </w:r>
      <w:r w:rsidR="007B7B89">
        <w:rPr>
          <w:rFonts w:ascii="Times New Roman" w:hAnsi="Times New Roman"/>
          <w:sz w:val="28"/>
          <w:szCs w:val="28"/>
        </w:rPr>
        <w:t xml:space="preserve"> через интерактивные сервисы ФНС России</w:t>
      </w:r>
      <w:r w:rsidR="00885757">
        <w:rPr>
          <w:rFonts w:ascii="Times New Roman" w:hAnsi="Times New Roman"/>
          <w:sz w:val="28"/>
          <w:szCs w:val="28"/>
        </w:rPr>
        <w:t>»</w:t>
      </w:r>
      <w:r w:rsidR="00E7755A">
        <w:rPr>
          <w:rFonts w:ascii="Times New Roman" w:hAnsi="Times New Roman"/>
          <w:sz w:val="28"/>
          <w:szCs w:val="28"/>
        </w:rPr>
        <w:t xml:space="preserve"> </w:t>
      </w: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0C326A">
        <w:rPr>
          <w:rFonts w:ascii="Times New Roman" w:hAnsi="Times New Roman"/>
          <w:b/>
          <w:color w:val="auto"/>
          <w:sz w:val="28"/>
          <w:szCs w:val="28"/>
          <w:u w:val="single"/>
        </w:rPr>
        <w:t>30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D13F0D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марта</w:t>
      </w:r>
      <w:r w:rsidR="00471786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2023 года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7A7BB2">
        <w:rPr>
          <w:rFonts w:ascii="Times New Roman" w:hAnsi="Times New Roman"/>
          <w:b/>
          <w:color w:val="auto"/>
          <w:sz w:val="28"/>
          <w:szCs w:val="28"/>
          <w:u w:val="single"/>
        </w:rPr>
        <w:t>14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п/п</w:t>
            </w:r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697F06">
        <w:tc>
          <w:tcPr>
            <w:tcW w:w="588" w:type="dxa"/>
          </w:tcPr>
          <w:p w:rsidR="00B55933" w:rsidRPr="002F25B8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  <w:r w:rsidR="00420325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B55933" w:rsidRPr="002F25B8" w:rsidRDefault="00720566" w:rsidP="00BF4B73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2F25B8" w:rsidRDefault="007A7BB2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14.00-14</w:t>
            </w:r>
            <w:r w:rsidR="00B55933" w:rsidRPr="002F25B8">
              <w:rPr>
                <w:rFonts w:ascii="Times New Roman" w:hAnsi="Times New Roman"/>
                <w:b/>
                <w:sz w:val="24"/>
              </w:rPr>
              <w:t>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3265E1" w:rsidRPr="00AC064E" w:rsidRDefault="007A7BB2" w:rsidP="00B92EDF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Юрьевна Досужкова </w:t>
            </w:r>
            <w:r w:rsidR="0087135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A779E" w:rsidRPr="00FF5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0325" w:rsidTr="00697F06">
        <w:tc>
          <w:tcPr>
            <w:tcW w:w="588" w:type="dxa"/>
          </w:tcPr>
          <w:p w:rsidR="00420325" w:rsidRPr="002F25B8" w:rsidRDefault="00420325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478" w:type="dxa"/>
          </w:tcPr>
          <w:p w:rsidR="00420325" w:rsidRPr="002F25B8" w:rsidRDefault="00420325" w:rsidP="00D030D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перевыпуска </w:t>
            </w:r>
            <w:r w:rsidR="00D030D8">
              <w:rPr>
                <w:rFonts w:ascii="Times New Roman" w:hAnsi="Times New Roman"/>
                <w:sz w:val="24"/>
                <w:szCs w:val="24"/>
              </w:rPr>
              <w:t>КЭП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через  сервисы ФНС России «личный кабинет юридического лица» и «личный кабинет индивидуального предпринимателя»</w:t>
            </w:r>
          </w:p>
        </w:tc>
        <w:tc>
          <w:tcPr>
            <w:tcW w:w="1455" w:type="dxa"/>
          </w:tcPr>
          <w:p w:rsidR="00420325" w:rsidRDefault="00420325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14.05-14.15</w:t>
            </w:r>
          </w:p>
        </w:tc>
        <w:tc>
          <w:tcPr>
            <w:tcW w:w="3652" w:type="dxa"/>
          </w:tcPr>
          <w:p w:rsidR="00420325" w:rsidRDefault="00420325" w:rsidP="00B92E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Павел Валерьевич Иванов – заместитель начальника отдела информационной безопасности</w:t>
            </w:r>
          </w:p>
        </w:tc>
      </w:tr>
      <w:tr w:rsidR="00252F58" w:rsidTr="00AA779E">
        <w:trPr>
          <w:trHeight w:val="974"/>
        </w:trPr>
        <w:tc>
          <w:tcPr>
            <w:tcW w:w="588" w:type="dxa"/>
          </w:tcPr>
          <w:p w:rsidR="00252F58" w:rsidRPr="002F25B8" w:rsidRDefault="00420325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4478" w:type="dxa"/>
          </w:tcPr>
          <w:p w:rsidR="00D01C69" w:rsidRPr="00D07319" w:rsidRDefault="00990C39" w:rsidP="00471786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предоставления налоговыми органами отсрочки, рассрочки по уплате задолженности по налогам, сборам и страховым взносам в бюджеты бюджетной системы РФ, действующий с 01.01.2023</w:t>
            </w:r>
          </w:p>
        </w:tc>
        <w:tc>
          <w:tcPr>
            <w:tcW w:w="1455" w:type="dxa"/>
          </w:tcPr>
          <w:p w:rsidR="00252F58" w:rsidRPr="00D07319" w:rsidRDefault="00420325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</w:t>
            </w:r>
            <w:r w:rsidR="007A7BB2">
              <w:rPr>
                <w:rFonts w:ascii="Times New Roman" w:hAnsi="Times New Roman"/>
                <w:b/>
                <w:sz w:val="24"/>
                <w:szCs w:val="24"/>
              </w:rPr>
              <w:t>5-14</w:t>
            </w:r>
            <w:r w:rsidR="00252F58" w:rsidRPr="00D073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252F58" w:rsidRPr="00D07319" w:rsidRDefault="00990C39" w:rsidP="007A7BB2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Владимировна Дормидонтова – начальник отдела проектного управления долгом</w:t>
            </w:r>
          </w:p>
        </w:tc>
      </w:tr>
      <w:tr w:rsidR="00990C39" w:rsidTr="00AA779E">
        <w:trPr>
          <w:trHeight w:val="974"/>
        </w:trPr>
        <w:tc>
          <w:tcPr>
            <w:tcW w:w="588" w:type="dxa"/>
          </w:tcPr>
          <w:p w:rsidR="00990C39" w:rsidRDefault="00420325" w:rsidP="00606DF6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  <w:r w:rsidR="00990C39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990C39" w:rsidRDefault="00606DF6" w:rsidP="0097731D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  <w:r w:rsidR="0097731D">
              <w:rPr>
                <w:rFonts w:ascii="Times New Roman" w:hAnsi="Times New Roman"/>
                <w:sz w:val="24"/>
                <w:szCs w:val="24"/>
              </w:rPr>
              <w:t xml:space="preserve"> сервисы ФНС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31D">
              <w:rPr>
                <w:rFonts w:ascii="Times New Roman" w:hAnsi="Times New Roman"/>
                <w:sz w:val="24"/>
                <w:szCs w:val="24"/>
              </w:rPr>
              <w:t xml:space="preserve">России </w:t>
            </w:r>
            <w:r>
              <w:rPr>
                <w:rFonts w:ascii="Times New Roman" w:hAnsi="Times New Roman"/>
                <w:sz w:val="24"/>
                <w:szCs w:val="24"/>
              </w:rPr>
              <w:t>в условиях ЕНС</w:t>
            </w:r>
          </w:p>
        </w:tc>
        <w:tc>
          <w:tcPr>
            <w:tcW w:w="1455" w:type="dxa"/>
          </w:tcPr>
          <w:p w:rsidR="00990C39" w:rsidRDefault="00420325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14.30-14.4</w:t>
            </w:r>
            <w:r w:rsidR="00606DF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652" w:type="dxa"/>
          </w:tcPr>
          <w:p w:rsidR="00990C39" w:rsidRDefault="000C326A" w:rsidP="007A7BB2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 Сергеевна Лебедева</w:t>
            </w:r>
            <w:r w:rsidR="00606DF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606DF6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06DF6">
              <w:rPr>
                <w:rFonts w:ascii="Times New Roman" w:hAnsi="Times New Roman"/>
                <w:sz w:val="24"/>
                <w:szCs w:val="24"/>
              </w:rPr>
              <w:t xml:space="preserve"> отдела урегулирования состояния расчетов с бюджетом</w:t>
            </w:r>
          </w:p>
        </w:tc>
      </w:tr>
      <w:tr w:rsidR="00FE5BBF" w:rsidTr="00AA779E">
        <w:trPr>
          <w:trHeight w:val="1274"/>
        </w:trPr>
        <w:tc>
          <w:tcPr>
            <w:tcW w:w="588" w:type="dxa"/>
          </w:tcPr>
          <w:p w:rsidR="00FE5BBF" w:rsidRDefault="00420325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5</w:t>
            </w:r>
            <w:r w:rsidR="00FE5BBF">
              <w:rPr>
                <w:rFonts w:ascii="Times New Roman" w:hAnsi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4478" w:type="dxa"/>
          </w:tcPr>
          <w:p w:rsidR="00FE5BBF" w:rsidRDefault="00FE5BBF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FE5BBF" w:rsidRDefault="00606DF6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14.40</w:t>
            </w:r>
            <w:r w:rsidR="007A7BB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-14.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45</w:t>
            </w:r>
          </w:p>
        </w:tc>
        <w:tc>
          <w:tcPr>
            <w:tcW w:w="3652" w:type="dxa"/>
          </w:tcPr>
          <w:p w:rsidR="00FE5BBF" w:rsidRDefault="00FE5BBF" w:rsidP="00FE5BBF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FE5BBF" w:rsidRDefault="00FE5BBF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B73" w:rsidRDefault="00BF4B73" w:rsidP="00720566"/>
    <w:sectPr w:rsidR="00BF4B73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69FD"/>
    <w:rsid w:val="000067E2"/>
    <w:rsid w:val="00016D12"/>
    <w:rsid w:val="00016D61"/>
    <w:rsid w:val="00026E9E"/>
    <w:rsid w:val="00031052"/>
    <w:rsid w:val="00037084"/>
    <w:rsid w:val="00063F69"/>
    <w:rsid w:val="00073831"/>
    <w:rsid w:val="00076929"/>
    <w:rsid w:val="00082C60"/>
    <w:rsid w:val="000956B5"/>
    <w:rsid w:val="000C2AE7"/>
    <w:rsid w:val="000C326A"/>
    <w:rsid w:val="00117BF9"/>
    <w:rsid w:val="00121BA3"/>
    <w:rsid w:val="0012324C"/>
    <w:rsid w:val="001253CB"/>
    <w:rsid w:val="00143E41"/>
    <w:rsid w:val="001450CA"/>
    <w:rsid w:val="0014567B"/>
    <w:rsid w:val="00192FFB"/>
    <w:rsid w:val="001C00B6"/>
    <w:rsid w:val="00252300"/>
    <w:rsid w:val="00252F58"/>
    <w:rsid w:val="0025334E"/>
    <w:rsid w:val="002650D9"/>
    <w:rsid w:val="0028201E"/>
    <w:rsid w:val="002869FD"/>
    <w:rsid w:val="002D1BEC"/>
    <w:rsid w:val="002D75C3"/>
    <w:rsid w:val="002F25B8"/>
    <w:rsid w:val="002F437B"/>
    <w:rsid w:val="00317936"/>
    <w:rsid w:val="003265E1"/>
    <w:rsid w:val="00326A0D"/>
    <w:rsid w:val="00333FEC"/>
    <w:rsid w:val="00334D51"/>
    <w:rsid w:val="00340CFF"/>
    <w:rsid w:val="00367565"/>
    <w:rsid w:val="003B1001"/>
    <w:rsid w:val="003B2FAA"/>
    <w:rsid w:val="003F18CC"/>
    <w:rsid w:val="004153BC"/>
    <w:rsid w:val="00420325"/>
    <w:rsid w:val="0046157D"/>
    <w:rsid w:val="00467DAF"/>
    <w:rsid w:val="00471786"/>
    <w:rsid w:val="004C469C"/>
    <w:rsid w:val="004D70C3"/>
    <w:rsid w:val="004E2AF0"/>
    <w:rsid w:val="00543F0D"/>
    <w:rsid w:val="005A0EBD"/>
    <w:rsid w:val="005B3586"/>
    <w:rsid w:val="005E67B3"/>
    <w:rsid w:val="00606B13"/>
    <w:rsid w:val="00606DF6"/>
    <w:rsid w:val="00636967"/>
    <w:rsid w:val="0064372D"/>
    <w:rsid w:val="00670EC6"/>
    <w:rsid w:val="00684F30"/>
    <w:rsid w:val="00697F06"/>
    <w:rsid w:val="006B2EFE"/>
    <w:rsid w:val="006C156E"/>
    <w:rsid w:val="006E1FAF"/>
    <w:rsid w:val="00706233"/>
    <w:rsid w:val="0071054F"/>
    <w:rsid w:val="00720566"/>
    <w:rsid w:val="00731F98"/>
    <w:rsid w:val="007432B2"/>
    <w:rsid w:val="007533D6"/>
    <w:rsid w:val="0075570A"/>
    <w:rsid w:val="00760A30"/>
    <w:rsid w:val="007770B3"/>
    <w:rsid w:val="007A589C"/>
    <w:rsid w:val="007A7BB2"/>
    <w:rsid w:val="007B643B"/>
    <w:rsid w:val="007B6A50"/>
    <w:rsid w:val="007B7B89"/>
    <w:rsid w:val="007F687E"/>
    <w:rsid w:val="008252D9"/>
    <w:rsid w:val="00846E1E"/>
    <w:rsid w:val="00871350"/>
    <w:rsid w:val="00885757"/>
    <w:rsid w:val="008D7310"/>
    <w:rsid w:val="008E01C4"/>
    <w:rsid w:val="008E24C2"/>
    <w:rsid w:val="008F010C"/>
    <w:rsid w:val="008F7222"/>
    <w:rsid w:val="0091402B"/>
    <w:rsid w:val="009724B3"/>
    <w:rsid w:val="0097731D"/>
    <w:rsid w:val="00990C39"/>
    <w:rsid w:val="009D0287"/>
    <w:rsid w:val="009E5EB3"/>
    <w:rsid w:val="00A33D8B"/>
    <w:rsid w:val="00A50D07"/>
    <w:rsid w:val="00A53570"/>
    <w:rsid w:val="00A770C4"/>
    <w:rsid w:val="00A81D4D"/>
    <w:rsid w:val="00A97AE9"/>
    <w:rsid w:val="00AA2CAC"/>
    <w:rsid w:val="00AA779E"/>
    <w:rsid w:val="00AB7D6B"/>
    <w:rsid w:val="00AC064E"/>
    <w:rsid w:val="00AE04F1"/>
    <w:rsid w:val="00AE4B2A"/>
    <w:rsid w:val="00B445AB"/>
    <w:rsid w:val="00B54139"/>
    <w:rsid w:val="00B54A17"/>
    <w:rsid w:val="00B55933"/>
    <w:rsid w:val="00B63753"/>
    <w:rsid w:val="00B83D0E"/>
    <w:rsid w:val="00B90E10"/>
    <w:rsid w:val="00B92EDF"/>
    <w:rsid w:val="00BE1CCF"/>
    <w:rsid w:val="00BF4B73"/>
    <w:rsid w:val="00C00A0B"/>
    <w:rsid w:val="00C42D5A"/>
    <w:rsid w:val="00C46076"/>
    <w:rsid w:val="00C64B63"/>
    <w:rsid w:val="00CB2384"/>
    <w:rsid w:val="00CC1480"/>
    <w:rsid w:val="00CF3094"/>
    <w:rsid w:val="00CF7C3F"/>
    <w:rsid w:val="00D01C69"/>
    <w:rsid w:val="00D030D8"/>
    <w:rsid w:val="00D07319"/>
    <w:rsid w:val="00D13F0D"/>
    <w:rsid w:val="00D16D99"/>
    <w:rsid w:val="00D40A3E"/>
    <w:rsid w:val="00D463DF"/>
    <w:rsid w:val="00D53846"/>
    <w:rsid w:val="00D560F1"/>
    <w:rsid w:val="00DE0746"/>
    <w:rsid w:val="00E226B2"/>
    <w:rsid w:val="00E769F6"/>
    <w:rsid w:val="00E7755A"/>
    <w:rsid w:val="00ED2790"/>
    <w:rsid w:val="00EF5A20"/>
    <w:rsid w:val="00F02060"/>
    <w:rsid w:val="00F30F64"/>
    <w:rsid w:val="00F40DF2"/>
    <w:rsid w:val="00F50F8B"/>
    <w:rsid w:val="00F52CA9"/>
    <w:rsid w:val="00F53AEE"/>
    <w:rsid w:val="00F632D4"/>
    <w:rsid w:val="00FA6B4C"/>
    <w:rsid w:val="00FB39D2"/>
    <w:rsid w:val="00FC64C7"/>
    <w:rsid w:val="00FC65E4"/>
    <w:rsid w:val="00FE5BBF"/>
    <w:rsid w:val="00FF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Рябова Надежда Витальевна</dc:creator>
  <cp:lastModifiedBy>4400-02-289</cp:lastModifiedBy>
  <cp:revision>6</cp:revision>
  <cp:lastPrinted>2023-01-31T11:34:00Z</cp:lastPrinted>
  <dcterms:created xsi:type="dcterms:W3CDTF">2023-03-22T13:27:00Z</dcterms:created>
  <dcterms:modified xsi:type="dcterms:W3CDTF">2023-03-22T15:41:00Z</dcterms:modified>
</cp:coreProperties>
</file>